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>резолютивная часть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</w:p>
    <w:p>
      <w:pPr>
        <w:widowControl w:val="0"/>
        <w:spacing w:before="0" w:after="0"/>
        <w:ind w:firstLine="567"/>
        <w:jc w:val="center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г.Ханты-Мансийск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</w:t>
      </w:r>
      <w:r>
        <w:rPr>
          <w:rFonts w:ascii="Times New Roman" w:eastAsia="Times New Roman" w:hAnsi="Times New Roman" w:cs="Times New Roman"/>
          <w:sz w:val="27"/>
          <w:szCs w:val="27"/>
        </w:rPr>
        <w:t>секретаре с</w:t>
      </w:r>
      <w:r>
        <w:rPr>
          <w:rFonts w:ascii="Times New Roman" w:eastAsia="Times New Roman" w:hAnsi="Times New Roman" w:cs="Times New Roman"/>
          <w:sz w:val="27"/>
          <w:szCs w:val="27"/>
        </w:rPr>
        <w:t>удебных заседаний Бекетовой Н.И.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 участием </w:t>
      </w:r>
      <w:r>
        <w:rPr>
          <w:rFonts w:ascii="Times New Roman" w:eastAsia="Times New Roman" w:hAnsi="Times New Roman" w:cs="Times New Roman"/>
          <w:sz w:val="27"/>
          <w:szCs w:val="27"/>
        </w:rPr>
        <w:t>представителя истца Белоусова А.В., действующего на основании доверенности,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гражданское дело №2-</w:t>
      </w:r>
      <w:r>
        <w:rPr>
          <w:rFonts w:ascii="Times New Roman" w:eastAsia="Times New Roman" w:hAnsi="Times New Roman" w:cs="Times New Roman"/>
          <w:sz w:val="27"/>
          <w:szCs w:val="27"/>
        </w:rPr>
        <w:t>2346</w:t>
      </w:r>
      <w:r>
        <w:rPr>
          <w:rFonts w:ascii="Times New Roman" w:eastAsia="Times New Roman" w:hAnsi="Times New Roman" w:cs="Times New Roman"/>
          <w:sz w:val="27"/>
          <w:szCs w:val="27"/>
        </w:rPr>
        <w:t>-2803</w:t>
      </w:r>
      <w:r>
        <w:rPr>
          <w:rFonts w:ascii="Times New Roman" w:eastAsia="Times New Roman" w:hAnsi="Times New Roman" w:cs="Times New Roman"/>
          <w:sz w:val="27"/>
          <w:szCs w:val="27"/>
        </w:rPr>
        <w:t>/2026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Батеньковой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Светланы Геннадьевны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</w:t>
      </w:r>
      <w:r>
        <w:rPr>
          <w:rFonts w:ascii="Times New Roman" w:eastAsia="Times New Roman" w:hAnsi="Times New Roman" w:cs="Times New Roman"/>
          <w:sz w:val="27"/>
          <w:szCs w:val="27"/>
        </w:rPr>
        <w:t>ООО «Северный ветер» о взыскании провозной платы и штрафа,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>Батеньковой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Светланы Геннадьевны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3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8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>ООО «Северный ветер»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(ИНН: 7733646084, ОГРН: 1087746305250)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провозной платы и штрафа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«Северный ветер»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Батеньковой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Светланы Геннадьевны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денежные средства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61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902,00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  <w:r>
        <w:rPr>
          <w:rFonts w:ascii="Times New Roman" w:eastAsia="Times New Roman" w:hAnsi="Times New Roman" w:cs="Times New Roman"/>
          <w:sz w:val="27"/>
          <w:szCs w:val="27"/>
        </w:rPr>
        <w:t>, в том числе: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- 41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268,00 рублей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провозная плата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634,00 рублей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– штраф за несоблюдение в добровольном порядке удовлетворения требований потребителя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порядке распределения судебных расходов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ООО «Северный ветер»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 бюджет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государственную пошлину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 руб.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Ю.Б.Миненко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Копия верна: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3rplc-10">
    <w:name w:val="cat-PassportData grp-13 rplc-10"/>
    <w:basedOn w:val="DefaultParagraphFont"/>
  </w:style>
  <w:style w:type="character" w:customStyle="1" w:styleId="cat-UserDefinedgrp-18rplc-13">
    <w:name w:val="cat-UserDefined grp-18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